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017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0" w:afterAutospacing="0" w:line="330" w:lineRule="atLeast"/>
        <w:ind w:left="0" w:right="0" w:firstLine="0"/>
        <w:jc w:val="center"/>
        <w:rPr>
          <w:rFonts w:hint="eastAsia" w:ascii="微软雅黑" w:hAnsi="微软雅黑" w:eastAsia="微软雅黑"/>
          <w:b/>
          <w:sz w:val="36"/>
          <w:lang w:val="en-US" w:eastAsia="zh-CN"/>
        </w:rPr>
      </w:pPr>
    </w:p>
    <w:p w14:paraId="6CDECA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0" w:afterAutospacing="0" w:line="330" w:lineRule="atLeast"/>
        <w:ind w:left="0" w:right="0" w:firstLine="0"/>
        <w:jc w:val="center"/>
        <w:rPr>
          <w:rFonts w:hint="eastAsia" w:ascii="微软雅黑" w:hAnsi="微软雅黑" w:eastAsia="微软雅黑"/>
          <w:b/>
          <w:sz w:val="21"/>
          <w:szCs w:val="21"/>
        </w:rPr>
      </w:pPr>
      <w:r>
        <w:rPr>
          <w:rFonts w:hint="eastAsia" w:ascii="微软雅黑" w:hAnsi="微软雅黑" w:eastAsia="微软雅黑"/>
          <w:b/>
          <w:sz w:val="36"/>
          <w:lang w:val="en-US" w:eastAsia="zh-CN"/>
        </w:rPr>
        <w:t>2026</w:t>
      </w:r>
      <w:r>
        <w:rPr>
          <w:rFonts w:hint="default" w:ascii="微软雅黑" w:hAnsi="微软雅黑" w:eastAsia="微软雅黑"/>
          <w:b/>
          <w:sz w:val="36"/>
          <w:lang w:val="en-US" w:eastAsia="zh-CN"/>
        </w:rPr>
        <w:t>年</w:t>
      </w:r>
      <w:r>
        <w:rPr>
          <w:rFonts w:hint="default" w:ascii="微软雅黑" w:hAnsi="微软雅黑" w:eastAsia="微软雅黑"/>
          <w:b/>
          <w:sz w:val="36"/>
          <w:lang w:val="en-US" w:eastAsia="zh-CN"/>
        </w:rPr>
        <w:t>巴黎国际烘焙展SIRHA EUROPAIN</w:t>
      </w:r>
    </w:p>
    <w:p w14:paraId="54C1F635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展会时间：202</w:t>
      </w: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/>
          <w:b/>
          <w:sz w:val="24"/>
          <w:szCs w:val="24"/>
        </w:rPr>
        <w:t>年</w:t>
      </w: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/>
          <w:b/>
          <w:sz w:val="24"/>
          <w:szCs w:val="24"/>
        </w:rPr>
        <w:t>月</w:t>
      </w: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>18</w:t>
      </w:r>
      <w:r>
        <w:rPr>
          <w:rFonts w:hint="eastAsia" w:ascii="微软雅黑" w:hAnsi="微软雅黑" w:eastAsia="微软雅黑"/>
          <w:b/>
          <w:sz w:val="24"/>
          <w:szCs w:val="24"/>
        </w:rPr>
        <w:t>日-</w:t>
      </w: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>21</w:t>
      </w:r>
      <w:r>
        <w:rPr>
          <w:rFonts w:hint="eastAsia" w:ascii="微软雅黑" w:hAnsi="微软雅黑" w:eastAsia="微软雅黑"/>
          <w:b/>
          <w:sz w:val="24"/>
          <w:szCs w:val="24"/>
        </w:rPr>
        <w:t xml:space="preserve">日                </w:t>
      </w:r>
    </w:p>
    <w:p w14:paraId="429DA85F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微软雅黑" w:hAnsi="微软雅黑" w:eastAsia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展会地点：</w:t>
      </w:r>
      <w:r>
        <w:rPr>
          <w:rFonts w:hint="eastAsia" w:eastAsia="微软雅黑"/>
          <w:b/>
          <w:sz w:val="24"/>
          <w:szCs w:val="24"/>
          <w:lang w:val="en-US" w:eastAsia="zh-CN"/>
        </w:rPr>
        <w:t xml:space="preserve">法国巴黎凡尔赛门博览中心  </w:t>
      </w:r>
      <w:r>
        <w:rPr>
          <w:rFonts w:hint="eastAsia" w:ascii="微软雅黑" w:hAnsi="微软雅黑" w:eastAsia="微软雅黑"/>
          <w:b/>
          <w:sz w:val="24"/>
          <w:szCs w:val="24"/>
        </w:rPr>
        <w:t xml:space="preserve">                        </w:t>
      </w:r>
    </w:p>
    <w:p w14:paraId="5ED4C33C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微软雅黑" w:hAnsi="微软雅黑" w:eastAsia="微软雅黑"/>
          <w:b/>
          <w:sz w:val="21"/>
          <w:szCs w:val="21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 xml:space="preserve">举办周期：一年一届     </w:t>
      </w:r>
      <w:r>
        <w:rPr>
          <w:rFonts w:hint="eastAsia" w:ascii="微软雅黑" w:hAnsi="微软雅黑" w:eastAsia="微软雅黑"/>
          <w:b/>
          <w:sz w:val="21"/>
          <w:szCs w:val="21"/>
        </w:rPr>
        <w:t xml:space="preserve"> </w:t>
      </w:r>
    </w:p>
    <w:p w14:paraId="51224888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微软雅黑" w:hAnsi="微软雅黑" w:eastAsia="微软雅黑"/>
          <w:b/>
          <w:sz w:val="21"/>
          <w:szCs w:val="21"/>
        </w:rPr>
      </w:pPr>
      <w:r>
        <w:rPr>
          <w:rFonts w:ascii="微软雅黑" w:hAnsi="微软雅黑" w:eastAsia="微软雅黑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-518160</wp:posOffset>
                </wp:positionH>
                <wp:positionV relativeFrom="paragraph">
                  <wp:posOffset>145415</wp:posOffset>
                </wp:positionV>
                <wp:extent cx="6373495" cy="269875"/>
                <wp:effectExtent l="0" t="0" r="0" b="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2698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000082">
                                <a:alpha val="100000"/>
                              </a:srgbClr>
                            </a:gs>
                            <a:gs pos="13000">
                              <a:srgbClr val="0047FF">
                                <a:alpha val="87000"/>
                              </a:srgbClr>
                            </a:gs>
                            <a:gs pos="28000">
                              <a:srgbClr val="000082">
                                <a:alpha val="72000"/>
                              </a:srgbClr>
                            </a:gs>
                            <a:gs pos="42999">
                              <a:srgbClr val="0047FF">
                                <a:alpha val="57001"/>
                              </a:srgbClr>
                            </a:gs>
                            <a:gs pos="58000">
                              <a:srgbClr val="000082">
                                <a:alpha val="42000"/>
                              </a:srgbClr>
                            </a:gs>
                            <a:gs pos="72000">
                              <a:srgbClr val="0047FF">
                                <a:alpha val="28000"/>
                              </a:srgbClr>
                            </a:gs>
                            <a:gs pos="87000">
                              <a:srgbClr val="000082">
                                <a:alpha val="13000"/>
                              </a:srgbClr>
                            </a:gs>
                            <a:gs pos="100000">
                              <a:srgbClr val="0047FF">
                                <a:alpha val="0"/>
                              </a:srgbClr>
                            </a:gs>
                          </a:gsLst>
                          <a:lin ang="0" scaled="1"/>
                          <a:tileRect/>
                        </a:gra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EC43791">
                            <w:r>
                              <w:rPr>
                                <w:rFonts w:hint="eastAsia"/>
                                <w:b/>
                                <w:color w:val="FFFFFF"/>
                              </w:rPr>
                              <w:t>展会介绍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8pt;margin-top:11.45pt;height:21.25pt;width:501.85pt;z-index:251659264;mso-width-relative:page;mso-height-relative:page;" fillcolor="#000082" filled="t" stroked="t" coordsize="21600,21600" o:gfxdata="UEsDBAoAAAAAAIdO4kAAAAAAAAAAAAAAAAAEAAAAZHJzL1BLAwQUAAAACACHTuJAFzWCONkAAAAJ&#10;AQAADwAAAGRycy9kb3ducmV2LnhtbE2PwU7DMBBE70j8g7VIXKrWdkVLHeJUCIkLQlRt4e7GJo6I&#10;1yF2m/L3LKdyXM3T7JtyfQ4dO7khtRE1yJkA5rCOtsVGw/v+eboClrJBa7qITsOPS7Curq9KU9g4&#10;4taddrlhVIKpMBp8zn3Beaq9CybNYu+Qss84BJPpHBpuBzNSeej4XIglD6ZF+uBN7568q792x6Bh&#10;M/mWm9fHj7f5duLVYv8yCtWPWt/eSPEALLtzvsDwp0/qUJHTIR7RJtZpmK7uFaEUqDtgBCi5oC0H&#10;DUupgFcl/7+g+gVQSwMEFAAAAAgAh07iQEkNxsW0AgAACQcAAA4AAABkcnMvZTJvRG9jLnhtbK1V&#10;zY7TMBC+I/EOlu9s2my7baNNV4JSLggQC+LsOk5iyX+yvW36AvAGnLhw57n6HIztbimlywaJHlJn&#10;ZvzNzDc/ub7ppEBrZh3XqsTDiwFGTFFdcdWU+OOH5bMpRs4TVRGhFSvxljl8M3/65HpjCpbrVouK&#10;WQQgyhUbU+LWe1NkmaMtk8RdaMMUKGttJfHwapussmQD6FJk+WBwlW20rYzVlDkH0kVS4j2i7QOo&#10;65pTttD0TjLlE6plgnhIybXcODyP0dY1o/5tXTvmkSgxZOrjE5zAeRWe2fyaFI0lpuV0HwLpE8JJ&#10;TpJwBU4PUAviCbqz/A8oyanVTtf+gmqZpUQiI5DFcHDCzW1LDIu5ANXOHEh3/w+Wvlm/s4hXJb4c&#10;Y6SIhIrvvn7Zffux+/4ZgQwI2hhXgN2tAUvfPdcdtM293IEw5N3VVoZ/yAiBHujdHuhlnUc0XJpO&#10;rkY5uKGgy69m00mEz37dNtb5V0xLFA4ltlC+yCpZv3YeIgHTe5M92dWSC4Gs9p+4byNfwW1UOriT&#10;DshooCyJnW1WL4RFaxI6An7TPLkQpiVJOgzi2Brgb28ffTfuGG94GayC5ARzNFkuTzGnkz6Q+fQB&#10;yHNhTmCaHo9ylM9ms75RjiHKWNq/Jj7+lyhHvaJMufTkMrGU2uHh8iTGz0Ce4zLV8jHIfWOcwTxX&#10;8odqA9w2970puEIkLF4YGEeJYDCIsQCk8Fyw9zAAKShYUbHVg2+h0KbEs3EcJQIruIbVB1MlDdx2&#10;qknV1oIfbvzWoMv4CwMcqnxsFmZrQVybxiCq0oKU3DMLF0jRMlK9VBXyWwObQsEXAodgJKswEgw+&#10;KOEULT3hoo8lBCFUgGZxXe8HPeyctFvCyXerDkDDcaWrLeyhO2N508KOSO0aNLAh05SmbR5W8PE7&#10;nI+/YPO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JgUAAFtDb250ZW50X1R5cGVzXS54bWxQSwECFAAKAAAAAACHTuJAAAAAAAAAAAAAAAAABgAA&#10;AAAAAAAAABAAAAAIBAAAX3JlbHMvUEsBAhQAFAAAAAgAh07iQIoUZjzRAAAAlAEAAAsAAAAAAAAA&#10;AQAgAAAALAQAAF9yZWxzLy5yZWxzUEsBAhQACgAAAAAAh07iQAAAAAAAAAAAAAAAAAQAAAAAAAAA&#10;AAAQAAAAAAAAAGRycy9QSwECFAAUAAAACACHTuJAFzWCONkAAAAJAQAADwAAAAAAAAABACAAAAAi&#10;AAAAZHJzL2Rvd25yZXYueG1sUEsBAhQAFAAAAAgAh07iQEkNxsW0AgAACQcAAA4AAAAAAAAAAQAg&#10;AAAAKAEAAGRycy9lMm9Eb2MueG1sUEsFBgAAAAAGAAYAWQEAAE4GAAAAAA==&#10;">
                <v:fill type="gradient" on="t" color2="#0047FF" opacity="0f" colors="0f #000082;8520f #0047FF;18350f #000082;28180f #0047FF;38011f #000082;47186f #0047FF;57016f #000082;65536f #0047FF" angle="90" focus="100%" focussize="0,0"/>
                <v:stroke color="#FFFFFF" joinstyle="miter"/>
                <v:imagedata o:title=""/>
                <o:lock v:ext="edit" aspectratio="f"/>
                <v:textbox>
                  <w:txbxContent>
                    <w:p w14:paraId="3EC43791">
                      <w:r>
                        <w:rPr>
                          <w:rFonts w:hint="eastAsia"/>
                          <w:b/>
                          <w:color w:val="FFFFFF"/>
                        </w:rPr>
                        <w:t>展会介绍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0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/>
          <w:sz w:val="21"/>
          <w:szCs w:val="21"/>
        </w:rPr>
        <w:t xml:space="preserve">         </w:t>
      </w:r>
    </w:p>
    <w:p w14:paraId="11567B11">
      <w:pPr>
        <w:autoSpaceDN w:val="0"/>
        <w:spacing w:line="360" w:lineRule="exact"/>
        <w:ind w:right="-932" w:rightChars="-444"/>
        <w:jc w:val="left"/>
        <w:rPr>
          <w:rFonts w:hint="eastAsia" w:ascii="方正仿宋_GB2312" w:hAnsi="方正仿宋_GB2312" w:eastAsia="方正仿宋_GB2312" w:cs="方正仿宋_GB2312"/>
        </w:rPr>
      </w:pPr>
    </w:p>
    <w:p w14:paraId="76867690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方正仿宋_GB2312" w:hAnsi="方正仿宋_GB2312" w:eastAsia="方正仿宋_GB2312" w:cs="方正仿宋_GB2312"/>
          <w:b/>
          <w:bCs/>
        </w:rPr>
      </w:pPr>
      <w:r>
        <w:rPr>
          <w:rFonts w:hint="eastAsia" w:ascii="方正仿宋_GB2312" w:hAnsi="方正仿宋_GB2312" w:eastAsia="方正仿宋_GB2312" w:cs="方正仿宋_GB2312"/>
          <w:b/>
          <w:bCs/>
        </w:rPr>
        <w:t>SIRHA EUROPAIN 是法国烘焙行业的一大盛会，</w:t>
      </w:r>
      <w:r>
        <w:rPr>
          <w:rFonts w:hint="eastAsia" w:ascii="方正仿宋_GB2312" w:hAnsi="方正仿宋_GB2312" w:eastAsia="方正仿宋_GB2312" w:cs="方正仿宋_GB2312"/>
          <w:b/>
          <w:bCs/>
        </w:rPr>
        <w:t>致力于激发酒店业和</w:t>
      </w:r>
      <w:r>
        <w:rPr>
          <w:rFonts w:hint="eastAsia" w:ascii="方正仿宋_GB2312" w:hAnsi="方正仿宋_GB2312" w:eastAsia="方正仿宋_GB2312" w:cs="方正仿宋_GB2312"/>
          <w:b/>
          <w:bCs/>
          <w:lang w:val="en-US" w:eastAsia="zh-CN"/>
        </w:rPr>
        <w:t>餐饮烘焙</w:t>
      </w:r>
      <w:r>
        <w:rPr>
          <w:rFonts w:hint="eastAsia" w:ascii="方正仿宋_GB2312" w:hAnsi="方正仿宋_GB2312" w:eastAsia="方正仿宋_GB2312" w:cs="方正仿宋_GB2312"/>
          <w:b/>
          <w:bCs/>
        </w:rPr>
        <w:t>服务行业的活力，引领潮流前沿，理解不断变化的世界并将其转化为对行业及其从业者的有力支持</w:t>
      </w:r>
      <w:r>
        <w:rPr>
          <w:rFonts w:hint="eastAsia" w:ascii="方正仿宋_GB2312" w:hAnsi="方正仿宋_GB2312" w:eastAsia="方正仿宋_GB2312" w:cs="方正仿宋_GB2312"/>
          <w:b/>
          <w:bCs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b/>
          <w:bCs/>
        </w:rPr>
        <w:t>汇聚了全球烘焙领域的专业人士，包括糖果制造商、烘焙设备供应商、食品零售商、甜品师和面包师等。展会现场展示了各类糖果、巧克力、糕点、面包及相关烘焙和甜品制作设备与材料。参展企业借助这一平台推广产品，与潜在客户建立合作关系，并与业内同行开展商务洽谈。SIRHA EUROPAIN 作为行业的重要平台，为烘焙和糖果行业的专业人士、食品零售商及美食爱好者提供了深入了解市场动态、发现创新产品、促进行业发展的契机，同时推动了美食文化的国际交流。</w:t>
      </w:r>
    </w:p>
    <w:p w14:paraId="72459C51">
      <w:pPr>
        <w:spacing w:line="400" w:lineRule="exact"/>
        <w:rPr>
          <w:rFonts w:ascii="微软雅黑" w:hAnsi="微软雅黑" w:eastAsia="微软雅黑"/>
        </w:rPr>
      </w:pPr>
      <w:r>
        <w:rPr>
          <w:rFonts w:ascii="微软雅黑" w:hAnsi="微软雅黑" w:eastAsia="微软雅黑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-517525</wp:posOffset>
                </wp:positionH>
                <wp:positionV relativeFrom="paragraph">
                  <wp:posOffset>241300</wp:posOffset>
                </wp:positionV>
                <wp:extent cx="6373495" cy="269875"/>
                <wp:effectExtent l="0" t="0" r="0" b="0"/>
                <wp:wrapNone/>
                <wp:docPr id="6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2698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000082">
                                <a:alpha val="100000"/>
                              </a:srgbClr>
                            </a:gs>
                            <a:gs pos="13000">
                              <a:srgbClr val="0047FF">
                                <a:alpha val="87000"/>
                              </a:srgbClr>
                            </a:gs>
                            <a:gs pos="28000">
                              <a:srgbClr val="000082">
                                <a:alpha val="72000"/>
                              </a:srgbClr>
                            </a:gs>
                            <a:gs pos="42999">
                              <a:srgbClr val="0047FF">
                                <a:alpha val="57001"/>
                              </a:srgbClr>
                            </a:gs>
                            <a:gs pos="58000">
                              <a:srgbClr val="000082">
                                <a:alpha val="42000"/>
                              </a:srgbClr>
                            </a:gs>
                            <a:gs pos="72000">
                              <a:srgbClr val="0047FF">
                                <a:alpha val="28000"/>
                              </a:srgbClr>
                            </a:gs>
                            <a:gs pos="87000">
                              <a:srgbClr val="000082">
                                <a:alpha val="13000"/>
                              </a:srgbClr>
                            </a:gs>
                            <a:gs pos="100000">
                              <a:srgbClr val="0047FF">
                                <a:alpha val="0"/>
                              </a:srgbClr>
                            </a:gs>
                          </a:gsLst>
                          <a:lin ang="0" scaled="1"/>
                          <a:tileRect/>
                        </a:gra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0AFD32B">
                            <w:pPr>
                              <w:rPr>
                                <w:rFonts w:hint="default" w:eastAsia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历届回顾和展会亮点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5" o:spid="_x0000_s1026" o:spt="202" type="#_x0000_t202" style="position:absolute;left:0pt;margin-left:-40.75pt;margin-top:19pt;height:21.25pt;width:501.85pt;z-index:251661312;mso-width-relative:page;mso-height-relative:page;" fillcolor="#000082" filled="t" stroked="t" coordsize="21600,21600" o:gfxdata="UEsDBAoAAAAAAIdO4kAAAAAAAAAAAAAAAAAEAAAAZHJzL1BLAwQUAAAACACHTuJATwG+9dkAAAAJ&#10;AQAADwAAAGRycy9kb3ducmV2LnhtbE2PwU7DMBBE70j8g7VIXKrWjlFQErKpEBIXhKjawt2NTRwR&#10;2yF2m/L3LCd6XO3TzJt6fXYDO5kp9sEjZCsBzPg26N53CO/752UBLCbltRqCNwg/JsK6ub6qVaXD&#10;7LfmtEsdoxAfK4VgUxorzmNrjVNxFUbj6fcZJqcSnVPH9aRmCncDl0Lcc6d6Tw1WjebJmvZrd3QI&#10;m8V3tnl9/HiT24Ut8/3LLMpxRry9ycQDsGTO6R+GP31Sh4acDuHodWQDwrLIckIR7graREAppQR2&#10;QChEDryp+eWC5hdQSwMEFAAAAAgAh07iQJq6wca0AgAACAcAAA4AAABkcnMvZTJvRG9jLnhtbK1V&#10;zY7TMBC+I/EOlu9s2mx/o01XglIuCBAL4uw6TmLJf7K9bfoC8AacuHDnufY5GNvdUkqXDRI9pM7M&#10;+JuZb35ydd1JgTbMOq5ViYcXA4yYorriqinxxw+rZzOMnCeqIkIrVuIdc/h68fTJ1dYULNetFhWz&#10;CECUK7amxK33psgyR1smibvQhilQ1tpK4uHVNlllyRbQpcjywWCSbbWtjNWUOQfSZVLiPaLtA6jr&#10;mlO21PRWMuUTqmWCeEjJtdw4vIjR1jWj/m1dO+aRKDFk6uMTnMB5HZ7Z4ooUjSWm5XQfAukTwklO&#10;knAFTg9QS+IJurX8DyjJqdVO1/6CapmlRCIjkMVwcMLNTUsMi7kA1c4cSHf/D5a+2byziFclnmCk&#10;iISC3339cvftx933z+hyHPjZGleA2Y0BQ9891x10zb3cgTCk3dVWhn9ICIEe2N0d2GWdRzRcmk0n&#10;o3yMEQVdPpnPphE++3XbWOdfMS1ROJTYQvUiqWTz2nmIBEzvTfZcVysuBLLaf+K+jXQFt1Hp4E46&#10;IKOBsSR2tlm/EBZtSGgI+M3y5EKYliTpMIhjZ4C/vX303bhjvOFlsAqSE8zRdLU6xZxN+0Dmswcg&#10;z4U5hWF6PMpRPp/P+0Y5hihjaf+a+Phfohz1ijLl0pPLxFJqh4fLkxg/A3mOy1TLxyD3jXEG81zJ&#10;H6oNcNvc96bgCpGwd2FgHCWCwRzGApDCc8HewwCkoGBDxVYPvoVC2xLPx3GUCGzgGjYfTJU0cNup&#10;JlVbC3648VuDruIvDHCo8rFZmK0lcW0ag6hK+1FyzyxcIEXLSPVSVcjvDGwKBR8IHIKRrMJIMPie&#10;hFO09ISLPpYQhFABmsVtvR/0sHPSbgkn3607AA3Hta52sIdujeVNCzsitWvQwIJMU5qWedjAx+9w&#10;Pv6ALX4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JgUAAFtDb250ZW50X1R5cGVzXS54bWxQSwECFAAKAAAAAACHTuJAAAAAAAAAAAAAAAAABgAA&#10;AAAAAAAAABAAAAAIBAAAX3JlbHMvUEsBAhQAFAAAAAgAh07iQIoUZjzRAAAAlAEAAAsAAAAAAAAA&#10;AQAgAAAALAQAAF9yZWxzLy5yZWxzUEsBAhQACgAAAAAAh07iQAAAAAAAAAAAAAAAAAQAAAAAAAAA&#10;AAAQAAAAAAAAAGRycy9QSwECFAAUAAAACACHTuJATwG+9dkAAAAJAQAADwAAAAAAAAABACAAAAAi&#10;AAAAZHJzL2Rvd25yZXYueG1sUEsBAhQAFAAAAAgAh07iQJq6wca0AgAACAcAAA4AAAAAAAAAAQAg&#10;AAAAKAEAAGRycy9lMm9Eb2MueG1sUEsFBgAAAAAGAAYAWQEAAE4GAAAAAA==&#10;">
                <v:fill type="gradient" on="t" color2="#0047FF" opacity="0f" colors="0f #000082;8520f #0047FF;18350f #000082;28180f #0047FF;38011f #000082;47186f #0047FF;57016f #000082;65536f #0047FF" angle="90" focus="100%" focussize="0,0"/>
                <v:stroke color="#FFFFFF" joinstyle="miter"/>
                <v:imagedata o:title=""/>
                <o:lock v:ext="edit" aspectratio="f"/>
                <v:textbox>
                  <w:txbxContent>
                    <w:p w14:paraId="30AFD32B">
                      <w:pPr>
                        <w:rPr>
                          <w:rFonts w:hint="default" w:eastAsia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历届回顾和展会亮点</w:t>
                      </w:r>
                    </w:p>
                  </w:txbxContent>
                </v:textbox>
              </v:shape>
            </w:pict>
          </mc:Fallback>
        </mc:AlternateContent>
      </w:r>
    </w:p>
    <w:p w14:paraId="4886D971">
      <w:pPr>
        <w:autoSpaceDN w:val="0"/>
        <w:spacing w:line="360" w:lineRule="exact"/>
        <w:ind w:right="-932" w:rightChars="-444"/>
        <w:jc w:val="left"/>
        <w:rPr>
          <w:rFonts w:hint="eastAsia" w:ascii="微软雅黑" w:hAnsi="微软雅黑" w:eastAsia="微软雅黑"/>
          <w:b/>
          <w:sz w:val="21"/>
          <w:szCs w:val="21"/>
        </w:rPr>
      </w:pPr>
    </w:p>
    <w:p w14:paraId="6355041B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微软雅黑" w:hAnsi="微软雅黑" w:eastAsia="微软雅黑"/>
          <w:b/>
          <w:sz w:val="21"/>
          <w:szCs w:val="21"/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2398395</wp:posOffset>
            </wp:positionH>
            <wp:positionV relativeFrom="paragraph">
              <wp:posOffset>220345</wp:posOffset>
            </wp:positionV>
            <wp:extent cx="3467100" cy="2324100"/>
            <wp:effectExtent l="0" t="0" r="0" b="0"/>
            <wp:wrapSquare wrapText="bothSides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C1E17A">
      <w:pPr>
        <w:autoSpaceDN w:val="0"/>
        <w:spacing w:line="360" w:lineRule="exact"/>
        <w:ind w:left="-840" w:leftChars="-400" w:right="-932" w:rightChars="-444"/>
        <w:jc w:val="left"/>
        <w:rPr>
          <w:rFonts w:hint="eastAsia" w:ascii="微软雅黑" w:hAnsi="微软雅黑" w:eastAsia="微软雅黑"/>
          <w:b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b/>
          <w:color w:val="auto"/>
          <w:sz w:val="21"/>
          <w:szCs w:val="21"/>
        </w:rPr>
        <w:t>展出面积：</w:t>
      </w:r>
      <w:r>
        <w:rPr>
          <w:rFonts w:hint="eastAsia" w:ascii="微软雅黑" w:hAnsi="微软雅黑" w:eastAsia="微软雅黑"/>
          <w:b/>
          <w:color w:val="auto"/>
          <w:sz w:val="21"/>
          <w:szCs w:val="21"/>
          <w:lang w:val="en-US" w:eastAsia="zh-CN"/>
        </w:rPr>
        <w:t>723400</w:t>
      </w:r>
      <w:r>
        <w:rPr>
          <w:rFonts w:hint="eastAsia" w:ascii="微软雅黑" w:hAnsi="微软雅黑" w:eastAsia="微软雅黑"/>
          <w:b/>
          <w:color w:val="auto"/>
          <w:sz w:val="21"/>
          <w:szCs w:val="21"/>
        </w:rPr>
        <w:t>+平方</w:t>
      </w:r>
      <w:r>
        <w:rPr>
          <w:rFonts w:hint="eastAsia" w:ascii="微软雅黑" w:hAnsi="微软雅黑" w:eastAsia="微软雅黑"/>
          <w:b/>
          <w:color w:val="auto"/>
          <w:sz w:val="21"/>
          <w:szCs w:val="21"/>
          <w:lang w:val="en-US" w:eastAsia="zh-CN"/>
        </w:rPr>
        <w:t>英尺</w:t>
      </w:r>
    </w:p>
    <w:p w14:paraId="1E7296A4">
      <w:pPr>
        <w:widowControl/>
        <w:spacing w:line="400" w:lineRule="exact"/>
        <w:ind w:left="-849" w:leftChars="-405" w:right="-199" w:rightChars="-95" w:hanging="1"/>
        <w:rPr>
          <w:rFonts w:hint="eastAsia" w:ascii="微软雅黑" w:hAnsi="微软雅黑" w:eastAsia="微软雅黑"/>
          <w:b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color w:val="auto"/>
          <w:sz w:val="21"/>
          <w:szCs w:val="21"/>
        </w:rPr>
        <w:t>展商数量：</w:t>
      </w:r>
      <w:r>
        <w:rPr>
          <w:rFonts w:hint="eastAsia" w:ascii="微软雅黑" w:hAnsi="微软雅黑" w:eastAsia="微软雅黑"/>
          <w:b/>
          <w:color w:val="auto"/>
          <w:sz w:val="21"/>
          <w:szCs w:val="21"/>
          <w:lang w:val="en-US" w:eastAsia="zh-CN"/>
        </w:rPr>
        <w:t>534个参展品牌</w:t>
      </w:r>
    </w:p>
    <w:p w14:paraId="24AAFC62">
      <w:pPr>
        <w:widowControl/>
        <w:spacing w:line="400" w:lineRule="exact"/>
        <w:ind w:left="-849" w:leftChars="-405" w:right="-199" w:rightChars="-95" w:hanging="1"/>
        <w:rPr>
          <w:rFonts w:hint="eastAsia" w:ascii="微软雅黑" w:hAnsi="微软雅黑" w:eastAsia="微软雅黑"/>
          <w:b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b/>
          <w:color w:val="auto"/>
          <w:sz w:val="21"/>
          <w:szCs w:val="21"/>
          <w:lang w:val="en-US" w:eastAsia="zh-CN"/>
        </w:rPr>
        <w:t>观众数量：来自105个国家31,960名专业观众</w:t>
      </w:r>
    </w:p>
    <w:p w14:paraId="1577F76D">
      <w:pPr>
        <w:widowControl/>
        <w:spacing w:line="400" w:lineRule="exact"/>
        <w:ind w:left="-849" w:leftChars="-405" w:right="-199" w:rightChars="-95" w:hanging="1"/>
        <w:rPr>
          <w:rFonts w:hint="eastAsia" w:ascii="微软雅黑" w:hAnsi="微软雅黑" w:eastAsia="微软雅黑"/>
          <w:b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b/>
          <w:color w:val="auto"/>
          <w:sz w:val="21"/>
          <w:szCs w:val="21"/>
          <w:lang w:val="en-US" w:eastAsia="zh-CN"/>
        </w:rPr>
        <w:t>现场活动：70场大师班、圆桌会议和访谈</w:t>
      </w:r>
    </w:p>
    <w:p w14:paraId="280DEDAE">
      <w:pPr>
        <w:widowControl/>
        <w:spacing w:line="400" w:lineRule="exact"/>
        <w:ind w:left="-640" w:leftChars="-305" w:right="-199" w:rightChars="-95" w:firstLine="838" w:firstLineChars="399"/>
        <w:rPr>
          <w:rFonts w:hint="default" w:ascii="微软雅黑" w:hAnsi="微软雅黑" w:eastAsia="微软雅黑"/>
          <w:b/>
          <w:color w:val="auto"/>
          <w:sz w:val="21"/>
          <w:szCs w:val="21"/>
          <w:lang w:val="en-US"/>
        </w:rPr>
      </w:pPr>
      <w:r>
        <w:rPr>
          <w:rFonts w:hint="eastAsia" w:ascii="微软雅黑" w:hAnsi="微软雅黑" w:eastAsia="微软雅黑"/>
          <w:b/>
          <w:color w:val="auto"/>
          <w:sz w:val="21"/>
          <w:szCs w:val="21"/>
          <w:lang w:val="en-US" w:eastAsia="zh-CN"/>
        </w:rPr>
        <w:t>3场国家级和国际级竞赛</w:t>
      </w:r>
    </w:p>
    <w:p w14:paraId="716E3159">
      <w:pPr>
        <w:spacing w:line="400" w:lineRule="exact"/>
        <w:ind w:left="-840" w:leftChars="-400"/>
        <w:rPr>
          <w:rFonts w:hint="eastAsia" w:ascii="微软雅黑" w:hAnsi="微软雅黑" w:eastAsia="微软雅黑"/>
          <w:b/>
          <w:color w:val="auto"/>
          <w:sz w:val="21"/>
          <w:szCs w:val="21"/>
        </w:rPr>
      </w:pPr>
    </w:p>
    <w:p w14:paraId="343BF129">
      <w:pPr>
        <w:autoSpaceDN w:val="0"/>
        <w:spacing w:line="360" w:lineRule="exact"/>
        <w:ind w:left="-840" w:leftChars="-400" w:right="-932" w:rightChars="-444"/>
        <w:jc w:val="left"/>
        <w:rPr>
          <w:rFonts w:hint="default" w:ascii="方正仿宋_GB2312" w:hAnsi="方正仿宋_GB2312" w:eastAsia="方正仿宋_GB2312" w:cs="方正仿宋_GB2312"/>
          <w:b/>
          <w:bCs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</w:rPr>
        <w:t xml:space="preserve">SIRHA EUROPAIN </w:t>
      </w:r>
      <w:r>
        <w:rPr>
          <w:rFonts w:hint="default" w:ascii="方正仿宋_GB2312" w:hAnsi="方正仿宋_GB2312" w:eastAsia="方正仿宋_GB2312" w:cs="方正仿宋_GB2312"/>
          <w:b/>
          <w:bCs/>
          <w:lang w:val="en-US" w:eastAsia="zh-CN"/>
        </w:rPr>
        <w:t>已成功</w:t>
      </w:r>
      <w:r>
        <w:rPr>
          <w:rFonts w:hint="eastAsia" w:ascii="方正仿宋_GB2312" w:hAnsi="方正仿宋_GB2312" w:eastAsia="方正仿宋_GB2312" w:cs="方正仿宋_GB2312"/>
          <w:b/>
          <w:bCs/>
          <w:lang w:val="en-US" w:eastAsia="zh-CN"/>
        </w:rPr>
        <w:t>举办25</w:t>
      </w:r>
      <w:r>
        <w:rPr>
          <w:rFonts w:hint="default" w:ascii="方正仿宋_GB2312" w:hAnsi="方正仿宋_GB2312" w:eastAsia="方正仿宋_GB2312" w:cs="方正仿宋_GB2312"/>
          <w:b/>
          <w:bCs/>
          <w:lang w:val="en-US" w:eastAsia="zh-CN"/>
        </w:rPr>
        <w:t>届。本届展会参观者超过30,000人，与2022年相比增长了27%，这标志着该行业展会历史上的一个转折点。</w:t>
      </w:r>
    </w:p>
    <w:p w14:paraId="4692804F">
      <w:pPr>
        <w:autoSpaceDN w:val="0"/>
        <w:spacing w:line="360" w:lineRule="exact"/>
        <w:ind w:left="-840" w:leftChars="-400" w:right="-932" w:rightChars="-444"/>
        <w:jc w:val="left"/>
        <w:rPr>
          <w:rFonts w:hint="default" w:ascii="方正仿宋_GB2312" w:hAnsi="方正仿宋_GB2312" w:eastAsia="方正仿宋_GB2312" w:cs="方正仿宋_GB2312"/>
          <w:b/>
          <w:bCs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b/>
          <w:bCs/>
          <w:lang w:val="en-US" w:eastAsia="zh-CN"/>
        </w:rPr>
        <w:t>Sirha Europain重新与现代烘焙业联系了在一起--该行业热衷于提供优质的法国制造，并全面迎接烘焙食品和零食时代的到来。*出口额的回升(17%的国际出口额)表明，这一活动在产品和内容方面都是烘焙和糕点行业的全球典范。</w:t>
      </w:r>
      <w:r>
        <w:rPr>
          <w:rFonts w:hint="eastAsia" w:ascii="方正仿宋_GB2312" w:hAnsi="方正仿宋_GB2312" w:eastAsia="方正仿宋_GB2312" w:cs="方正仿宋_GB2312"/>
          <w:b/>
          <w:bCs/>
          <w:lang w:val="en-US" w:eastAsia="zh-CN"/>
        </w:rPr>
        <w:t>以下知名品牌参加了本届展会：</w:t>
      </w:r>
    </w:p>
    <w:p w14:paraId="009FF7D9">
      <w:pPr>
        <w:autoSpaceDN w:val="0"/>
        <w:spacing w:line="360" w:lineRule="exact"/>
        <w:ind w:left="-840" w:leftChars="-400" w:right="-932" w:rightChars="-444"/>
        <w:jc w:val="left"/>
        <w:rPr>
          <w:rFonts w:hint="default" w:ascii="方正仿宋_GB2312" w:hAnsi="方正仿宋_GB2312" w:eastAsia="方正仿宋_GB2312" w:cs="方正仿宋_GB2312"/>
          <w:b/>
          <w:bCs/>
          <w:lang w:val="en-US" w:eastAsia="zh-CN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-546735</wp:posOffset>
            </wp:positionH>
            <wp:positionV relativeFrom="paragraph">
              <wp:posOffset>8255</wp:posOffset>
            </wp:positionV>
            <wp:extent cx="4384675" cy="1414780"/>
            <wp:effectExtent l="0" t="0" r="15875" b="13970"/>
            <wp:wrapSquare wrapText="bothSides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84675" cy="141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28F5545">
      <w:pPr>
        <w:autoSpaceDN w:val="0"/>
        <w:spacing w:line="360" w:lineRule="exact"/>
        <w:ind w:left="-840" w:leftChars="-400" w:right="-932" w:rightChars="-444"/>
        <w:jc w:val="left"/>
        <w:rPr>
          <w:rFonts w:hint="default" w:ascii="方正仿宋_GB2312" w:hAnsi="方正仿宋_GB2312" w:eastAsia="方正仿宋_GB2312" w:cs="方正仿宋_GB2312"/>
          <w:b/>
          <w:bCs/>
          <w:lang w:val="en-US" w:eastAsia="zh-CN"/>
        </w:rPr>
      </w:pPr>
    </w:p>
    <w:p w14:paraId="79092DAD">
      <w:pPr>
        <w:autoSpaceDN w:val="0"/>
        <w:spacing w:line="360" w:lineRule="exact"/>
        <w:ind w:left="-840" w:leftChars="-400" w:right="-932" w:rightChars="-444"/>
        <w:jc w:val="left"/>
        <w:rPr>
          <w:rFonts w:hint="default" w:ascii="方正仿宋_GB2312" w:hAnsi="方正仿宋_GB2312" w:eastAsia="方正仿宋_GB2312" w:cs="方正仿宋_GB2312"/>
          <w:b/>
          <w:bCs/>
          <w:lang w:val="en-US" w:eastAsia="zh-CN"/>
        </w:rPr>
      </w:pPr>
    </w:p>
    <w:p w14:paraId="5233B0AA">
      <w:pPr>
        <w:autoSpaceDN w:val="0"/>
        <w:spacing w:line="360" w:lineRule="exact"/>
        <w:ind w:left="-840" w:leftChars="-400" w:right="-932" w:rightChars="-444"/>
        <w:jc w:val="left"/>
        <w:rPr>
          <w:rFonts w:hint="default" w:ascii="方正仿宋_GB2312" w:hAnsi="方正仿宋_GB2312" w:eastAsia="方正仿宋_GB2312" w:cs="方正仿宋_GB2312"/>
          <w:b/>
          <w:bCs/>
          <w:lang w:val="en-US" w:eastAsia="zh-CN"/>
        </w:rPr>
      </w:pPr>
    </w:p>
    <w:p w14:paraId="33699DC3">
      <w:pPr>
        <w:autoSpaceDN w:val="0"/>
        <w:spacing w:line="360" w:lineRule="exact"/>
        <w:ind w:left="-840" w:leftChars="-400" w:right="-932" w:rightChars="-444"/>
        <w:jc w:val="left"/>
        <w:rPr>
          <w:rFonts w:hint="default" w:ascii="方正仿宋_GB2312" w:hAnsi="方正仿宋_GB2312" w:eastAsia="方正仿宋_GB2312" w:cs="方正仿宋_GB2312"/>
          <w:b/>
          <w:bCs/>
          <w:lang w:val="en-US" w:eastAsia="zh-CN"/>
        </w:rPr>
      </w:pPr>
    </w:p>
    <w:p w14:paraId="7C391F90">
      <w:pPr>
        <w:autoSpaceDN w:val="0"/>
        <w:spacing w:line="360" w:lineRule="exact"/>
        <w:ind w:left="-840" w:leftChars="-400" w:right="-932" w:rightChars="-444"/>
        <w:jc w:val="left"/>
        <w:rPr>
          <w:rFonts w:hint="default" w:ascii="方正仿宋_GB2312" w:hAnsi="方正仿宋_GB2312" w:eastAsia="方正仿宋_GB2312" w:cs="方正仿宋_GB2312"/>
          <w:b/>
          <w:bCs/>
          <w:lang w:val="en-US" w:eastAsia="zh-CN"/>
        </w:rPr>
      </w:pPr>
    </w:p>
    <w:p w14:paraId="5CCFF86C">
      <w:pPr>
        <w:widowControl/>
        <w:spacing w:line="400" w:lineRule="exact"/>
        <w:ind w:right="-199" w:rightChars="-95"/>
        <w:rPr>
          <w:rFonts w:hint="default" w:ascii="微软雅黑" w:hAnsi="微软雅黑" w:eastAsia="微软雅黑"/>
          <w:szCs w:val="21"/>
          <w:lang w:val="en-US" w:eastAsia="zh-CN"/>
        </w:rPr>
      </w:pPr>
    </w:p>
    <w:p w14:paraId="215CC32C">
      <w:pPr>
        <w:spacing w:line="400" w:lineRule="exact"/>
        <w:ind w:left="-840" w:leftChars="-400" w:right="-199" w:rightChars="-95"/>
        <w:rPr>
          <w:rFonts w:hint="eastAsia" w:ascii="微软雅黑" w:hAnsi="微软雅黑" w:eastAsia="微软雅黑"/>
          <w:b/>
          <w:lang w:val="en-US" w:eastAsia="zh-CN"/>
        </w:rPr>
      </w:pPr>
      <w:r>
        <w:rPr>
          <w:rFonts w:ascii="微软雅黑" w:hAnsi="微软雅黑" w:eastAsia="微软雅黑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-563880</wp:posOffset>
                </wp:positionH>
                <wp:positionV relativeFrom="paragraph">
                  <wp:posOffset>176530</wp:posOffset>
                </wp:positionV>
                <wp:extent cx="6426835" cy="269875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2698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000082">
                                <a:alpha val="100000"/>
                              </a:srgbClr>
                            </a:gs>
                            <a:gs pos="13000">
                              <a:srgbClr val="0047FF">
                                <a:alpha val="87000"/>
                              </a:srgbClr>
                            </a:gs>
                            <a:gs pos="28000">
                              <a:srgbClr val="000082">
                                <a:alpha val="72000"/>
                              </a:srgbClr>
                            </a:gs>
                            <a:gs pos="42999">
                              <a:srgbClr val="0047FF">
                                <a:alpha val="57001"/>
                              </a:srgbClr>
                            </a:gs>
                            <a:gs pos="58000">
                              <a:srgbClr val="000082">
                                <a:alpha val="42000"/>
                              </a:srgbClr>
                            </a:gs>
                            <a:gs pos="72000">
                              <a:srgbClr val="0047FF">
                                <a:alpha val="28000"/>
                              </a:srgbClr>
                            </a:gs>
                            <a:gs pos="87000">
                              <a:srgbClr val="000082">
                                <a:alpha val="13000"/>
                              </a:srgbClr>
                            </a:gs>
                            <a:gs pos="100000">
                              <a:srgbClr val="0047FF">
                                <a:alpha val="0"/>
                              </a:srgbClr>
                            </a:gs>
                          </a:gsLst>
                          <a:lin ang="0" scaled="1"/>
                          <a:tileRect/>
                        </a:gra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C6F7272">
                            <w:r>
                              <w:rPr>
                                <w:rFonts w:hint="eastAsia"/>
                                <w:b/>
                                <w:color w:val="FFFFFF"/>
                              </w:rPr>
                              <w:t>展品范围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4.4pt;margin-top:13.9pt;height:21.25pt;width:506.05pt;z-index:251663360;mso-width-relative:page;mso-height-relative:page;" fillcolor="#000082" filled="t" stroked="t" coordsize="21600,21600" o:gfxdata="UEsDBAoAAAAAAIdO4kAAAAAAAAAAAAAAAAAEAAAAZHJzL1BLAwQUAAAACACHTuJAE4466doAAAAJ&#10;AQAADwAAAGRycy9kb3ducmV2LnhtbE2PwU7DMBBE70j8g7VIXKrWTiJokmZTISQuCFG1hbsbu3FE&#10;bIfYbcrfs5zKaTXa0cyban2xPTvrMXTeISQLAUy7xqvOtQgf+5d5DixE6ZTsvdMIPzrAur69qWSp&#10;/OS2+ryLLaMQF0qJYGIcSs5DY7SVYeEH7eh39KOVkeTYcjXKicJtz1MhHrmVnaMGIwf9bHTztTtZ&#10;hM3sO9m8PX2+p9uZKR72r5Mohgnx/i4RK2BRX+LVDH/4hA41MR38yanAeoR5nhN6REiXdMlQpFkG&#10;7ICwFBnwuuL/F9S/UEsDBBQAAAAIAIdO4kCDPOS8sgIAAAkHAAAOAAAAZHJzL2Uyb0RvYy54bWyt&#10;Vc2O0zAQviPxDpbvbNpsu22jTVeCUi4IEAvi7CZOYsl/st02fQF4A05cuPNcfQ7GdraU0rJBood0&#10;MjP+PPPNT27vWsHRhhrLlMzx8GqAEZWFKpmsc/zxw/LZFCPriCwJV5LmeEctvps/fXK71RlNVaN4&#10;SQ0CEGmzrc5x45zOksQWDRXEXilNJRgrZQRx8GrqpDRkC+iCJ+lgcJNslSm1UQW1FrSLaMQdoukD&#10;qKqKFXShirWg0kVUQzlxkJJtmLZ4HqKtKlq4t1VlqUM8x5CpC0+4BOSVfybzW5LVhuiGFV0IpE8I&#10;JzkJwiRceoBaEEfQ2rA/oAQrjLKqcleFEklMJDACWQwHJ9zcN0TTkAtQbfWBdPv/YIs3m3cGsTLH&#10;1zOMJBFQ8f3XL/tvP/bfPyPQAUFbbTPwu9fg6drnqoW2edBbUPq828oI/w8ZIbADvbsDvbR1qPCH&#10;ppObUTrGqABbejObTsYeJvl1WhvrXlElkBdybKB8gVWyeW1ddH1w6cgul4xzZJT7xFwT+PLXBqOF&#10;M1FAWgFlUW1NvXrBDdoQ3xHwm6bxCq4bErVDrw6tAaF1/iHM2h7jDa+9l9ecYI4my+Up5nTSBzKd&#10;XoA8F+YEpunxKEfpbDbrG+UYogyl/Wvi43+JctQryphLTy4jS7EdLpcnMn4G8hyXsZaPQXaNcQbz&#10;XMkv1Qa4rR96kzOJiF+8MDC2IJzCIIYCkMwxTt/DAMSgYEWFVvd3c4m2OZ6NwygRWMEVrD6YKqHh&#10;tJV1rLbi7HDitwZdhl83efbYzc/WgtgmjkEweTeSCeaoCVJDSflSlsjtNGwKCV8I7IMRtMSIU/ig&#10;eCl4OsJ4H0+gg0t/CQ3ruht0v3PibvGSa1ctgHpxpcod7KG1NqxuYEfEdvUW2JBxSuM29yv4+B3k&#10;4y/Y/C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lBQAAW0NvbnRlbnRfVHlwZXNdLnhtbFBLAQIUAAoAAAAAAIdO4kAAAAAAAAAAAAAAAAAGAAAA&#10;AAAAAAAAEAAAAAcEAABfcmVscy9QSwECFAAUAAAACACHTuJAihRmPNEAAACUAQAACwAAAAAAAAAB&#10;ACAAAAArBAAAX3JlbHMvLnJlbHNQSwECFAAKAAAAAACHTuJAAAAAAAAAAAAAAAAABAAAAAAAAAAA&#10;ABAAAAAAAAAAZHJzL1BLAQIUABQAAAAIAIdO4kATjjrp2gAAAAkBAAAPAAAAAAAAAAEAIAAAACIA&#10;AABkcnMvZG93bnJldi54bWxQSwECFAAUAAAACACHTuJAgzzkvLICAAAJBwAADgAAAAAAAAABACAA&#10;AAApAQAAZHJzL2Uyb0RvYy54bWxQSwUGAAAAAAYABgBZAQAATQYAAAAA&#10;">
                <v:fill type="gradient" on="t" color2="#0047FF" opacity="0f" colors="0f #000082;8520f #0047FF;18350f #000082;28180f #0047FF;38011f #000082;47186f #0047FF;57016f #000082;65536f #0047FF" angle="90" focus="100%" focussize="0,0"/>
                <v:stroke color="#FFFFFF" joinstyle="miter"/>
                <v:imagedata o:title=""/>
                <o:lock v:ext="edit" aspectratio="f"/>
                <v:textbox>
                  <w:txbxContent>
                    <w:p w14:paraId="0C6F7272">
                      <w:r>
                        <w:rPr>
                          <w:rFonts w:hint="eastAsia"/>
                          <w:b/>
                          <w:color w:val="FFFFFF"/>
                        </w:rPr>
                        <w:t>展品范围</w:t>
                      </w:r>
                    </w:p>
                  </w:txbxContent>
                </v:textbox>
              </v:shape>
            </w:pict>
          </mc:Fallback>
        </mc:AlternateContent>
      </w:r>
    </w:p>
    <w:p w14:paraId="578E022E">
      <w:pPr>
        <w:spacing w:line="400" w:lineRule="exact"/>
        <w:ind w:left="-840" w:leftChars="-400" w:right="-199" w:rightChars="-95"/>
        <w:rPr>
          <w:rFonts w:hint="eastAsia" w:ascii="微软雅黑" w:hAnsi="微软雅黑" w:eastAsia="微软雅黑"/>
          <w:b/>
          <w:lang w:val="en-US" w:eastAsia="zh-CN"/>
        </w:rPr>
      </w:pPr>
    </w:p>
    <w:p w14:paraId="17C6B13E">
      <w:pPr>
        <w:spacing w:line="400" w:lineRule="exact"/>
        <w:ind w:left="-840" w:leftChars="-400" w:right="-199" w:rightChars="-95"/>
        <w:rPr>
          <w:rFonts w:hint="eastAsia" w:ascii="微软雅黑" w:hAnsi="微软雅黑" w:eastAsia="微软雅黑"/>
          <w:b/>
          <w:sz w:val="18"/>
          <w:szCs w:val="18"/>
        </w:rPr>
      </w:pPr>
      <w:r>
        <w:rPr>
          <w:rFonts w:hint="eastAsia" w:ascii="微软雅黑" w:hAnsi="微软雅黑" w:eastAsia="微软雅黑"/>
          <w:b/>
          <w:sz w:val="18"/>
          <w:szCs w:val="18"/>
          <w:lang w:val="en-US" w:eastAsia="zh-CN"/>
        </w:rPr>
        <w:t>烘焙</w:t>
      </w:r>
      <w:r>
        <w:rPr>
          <w:rFonts w:hint="eastAsia" w:ascii="微软雅黑" w:hAnsi="微软雅黑" w:eastAsia="微软雅黑"/>
          <w:b/>
          <w:sz w:val="18"/>
          <w:szCs w:val="18"/>
        </w:rPr>
        <w:t xml:space="preserve">机械、材料及技术: 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烘焙原料与成品，烘焙设备，烘焙生产，家用烘焙，烘焙产品包装</w:t>
      </w:r>
      <w:r>
        <w:rPr>
          <w:rFonts w:hint="eastAsia" w:ascii="微软雅黑" w:hAnsi="微软雅黑" w:eastAsia="微软雅黑"/>
          <w:sz w:val="18"/>
          <w:szCs w:val="18"/>
        </w:rPr>
        <w:t>等;</w:t>
      </w:r>
    </w:p>
    <w:p w14:paraId="476AF43F">
      <w:pPr>
        <w:spacing w:line="400" w:lineRule="exact"/>
        <w:ind w:left="-840" w:leftChars="-400" w:right="-199" w:rightChars="-95"/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b/>
          <w:sz w:val="18"/>
          <w:szCs w:val="18"/>
        </w:rPr>
        <w:t xml:space="preserve">食品包装机械、材料及技术: </w:t>
      </w:r>
      <w:r>
        <w:rPr>
          <w:rFonts w:hint="eastAsia" w:ascii="微软雅黑" w:hAnsi="微软雅黑" w:eastAsia="微软雅黑"/>
          <w:sz w:val="18"/>
          <w:szCs w:val="18"/>
        </w:rPr>
        <w:t>啤酒、饮料、奶类制品等液态食品加工设备、食品包装，饮料包装，灌装机械等;</w:t>
      </w:r>
    </w:p>
    <w:p w14:paraId="159E6327">
      <w:pPr>
        <w:spacing w:line="400" w:lineRule="exact"/>
        <w:ind w:left="-840" w:leftChars="-400" w:right="-199" w:rightChars="-95"/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b/>
          <w:sz w:val="18"/>
          <w:szCs w:val="18"/>
        </w:rPr>
        <w:t xml:space="preserve">食品&amp;饮料: </w:t>
      </w:r>
      <w:r>
        <w:rPr>
          <w:rFonts w:hint="eastAsia" w:ascii="微软雅黑" w:hAnsi="微软雅黑" w:eastAsia="微软雅黑"/>
          <w:sz w:val="18"/>
          <w:szCs w:val="18"/>
        </w:rPr>
        <w:t>水果蔬菜，清真食品，有机食品，糖果，速食，奶制品，海产品，肉类和肉制品，保健食品，杂干货，谷物及制品，酒精饮料，无酒精饮料，咖啡，茶和可可。新鲜和加工水果等;</w:t>
      </w:r>
    </w:p>
    <w:p w14:paraId="4D828E51">
      <w:pPr>
        <w:spacing w:line="400" w:lineRule="exact"/>
        <w:ind w:left="-840" w:leftChars="-400" w:right="-199" w:rightChars="-95"/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b/>
          <w:sz w:val="18"/>
          <w:szCs w:val="18"/>
        </w:rPr>
        <w:t xml:space="preserve">酒店食品和用品 : </w:t>
      </w:r>
      <w:r>
        <w:rPr>
          <w:rFonts w:hint="eastAsia" w:ascii="微软雅黑" w:hAnsi="微软雅黑" w:eastAsia="微软雅黑"/>
          <w:sz w:val="18"/>
          <w:szCs w:val="18"/>
        </w:rPr>
        <w:t>餐饮技术，技术设备、仪器；数据、通信、信息系统，环保，酒店设备及供应，酒店室内设计、设施建设，安全系统，卫生服务，酒店顾问等;</w:t>
      </w:r>
    </w:p>
    <w:p w14:paraId="3DA13CA3">
      <w:pPr>
        <w:spacing w:line="400" w:lineRule="exact"/>
        <w:ind w:left="-840" w:leftChars="-400" w:right="-199" w:rightChars="-95"/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b/>
          <w:sz w:val="18"/>
          <w:szCs w:val="18"/>
        </w:rPr>
        <w:t xml:space="preserve">食品加工技术: </w:t>
      </w:r>
      <w:r>
        <w:rPr>
          <w:rFonts w:hint="eastAsia" w:ascii="微软雅黑" w:hAnsi="微软雅黑" w:eastAsia="微软雅黑"/>
          <w:sz w:val="18"/>
          <w:szCs w:val="18"/>
        </w:rPr>
        <w:t>食品加工及包装技术，饮料技术，测量及调节系统，冷冻和冷藏技术等;</w:t>
      </w:r>
    </w:p>
    <w:p w14:paraId="15CD82D6">
      <w:pPr>
        <w:spacing w:line="400" w:lineRule="exact"/>
        <w:ind w:left="-840" w:leftChars="-400" w:right="-199" w:rightChars="-95"/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b/>
          <w:sz w:val="18"/>
          <w:szCs w:val="18"/>
        </w:rPr>
        <w:t>零售和连锁：</w:t>
      </w:r>
      <w:r>
        <w:rPr>
          <w:rFonts w:hint="eastAsia" w:ascii="微软雅黑" w:hAnsi="微软雅黑" w:eastAsia="微软雅黑"/>
          <w:sz w:val="18"/>
          <w:szCs w:val="18"/>
        </w:rPr>
        <w:t>零售技术，商店设备，产品展示等;</w:t>
      </w:r>
    </w:p>
    <w:p w14:paraId="2FEC3997">
      <w:pPr>
        <w:spacing w:line="400" w:lineRule="exact"/>
        <w:ind w:left="-840" w:leftChars="-400" w:right="-199" w:rightChars="-95"/>
        <w:rPr>
          <w:rFonts w:hint="eastAsia"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b/>
          <w:sz w:val="18"/>
          <w:szCs w:val="18"/>
        </w:rPr>
        <w:t xml:space="preserve">食品配料: </w:t>
      </w:r>
      <w:r>
        <w:rPr>
          <w:rFonts w:hint="eastAsia" w:ascii="微软雅黑" w:hAnsi="微软雅黑" w:eastAsia="微软雅黑"/>
          <w:sz w:val="18"/>
          <w:szCs w:val="18"/>
        </w:rPr>
        <w:t>食品配料，（食品添加剂，食品化学品，食品配料，食品原料）。草药和健康食品，（草药和健康食品和食品补充剂）。零售和特许经营，（特许经营和许可）。农业产品，清真，有机和天然保健食品等。</w:t>
      </w:r>
    </w:p>
    <w:p w14:paraId="1D5F0B4F">
      <w:pPr>
        <w:spacing w:line="400" w:lineRule="exact"/>
        <w:ind w:left="-840" w:leftChars="-400" w:right="-199" w:rightChars="-95"/>
        <w:rPr>
          <w:rFonts w:hint="eastAsia" w:ascii="微软雅黑" w:hAnsi="微软雅黑" w:eastAsia="微软雅黑"/>
          <w:lang w:val="en-US" w:eastAsia="zh-CN"/>
        </w:rPr>
      </w:pPr>
    </w:p>
    <w:p w14:paraId="3BBE14FE">
      <w:pPr>
        <w:ind w:left="-840" w:leftChars="-400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  <w:r>
        <w:rPr>
          <w:rFonts w:ascii="微软雅黑" w:hAnsi="微软雅黑" w:eastAsia="微软雅黑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-527050</wp:posOffset>
                </wp:positionH>
                <wp:positionV relativeFrom="paragraph">
                  <wp:posOffset>117475</wp:posOffset>
                </wp:positionV>
                <wp:extent cx="1876425" cy="269875"/>
                <wp:effectExtent l="0" t="0" r="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2698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000082">
                                <a:alpha val="100000"/>
                              </a:srgbClr>
                            </a:gs>
                            <a:gs pos="13000">
                              <a:srgbClr val="0047FF">
                                <a:alpha val="87000"/>
                              </a:srgbClr>
                            </a:gs>
                            <a:gs pos="28000">
                              <a:srgbClr val="000082">
                                <a:alpha val="72000"/>
                              </a:srgbClr>
                            </a:gs>
                            <a:gs pos="42999">
                              <a:srgbClr val="0047FF">
                                <a:alpha val="57001"/>
                              </a:srgbClr>
                            </a:gs>
                            <a:gs pos="58000">
                              <a:srgbClr val="000082">
                                <a:alpha val="42000"/>
                              </a:srgbClr>
                            </a:gs>
                            <a:gs pos="72000">
                              <a:srgbClr val="0047FF">
                                <a:alpha val="28000"/>
                              </a:srgbClr>
                            </a:gs>
                            <a:gs pos="87000">
                              <a:srgbClr val="000082">
                                <a:alpha val="13000"/>
                              </a:srgbClr>
                            </a:gs>
                            <a:gs pos="100000">
                              <a:srgbClr val="0047FF">
                                <a:alpha val="0"/>
                              </a:srgbClr>
                            </a:gs>
                          </a:gsLst>
                          <a:lin ang="0" scaled="1"/>
                          <a:tileRect/>
                        </a:gra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C0063F6"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联系方式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1.5pt;margin-top:9.25pt;height:21.25pt;width:147.75pt;z-index:251660288;mso-width-relative:page;mso-height-relative:page;" fillcolor="#000082" filled="t" stroked="t" coordsize="21600,21600" o:gfxdata="UEsDBAoAAAAAAIdO4kAAAAAAAAAAAAAAAAAEAAAAZHJzL1BLAwQUAAAACACHTuJARFMDBdkAAAAJ&#10;AQAADwAAAGRycy9kb3ducmV2LnhtbE2PwU7DMBBE70j8g7VIXKrWTlCrNMSpEBIXhKjawt2Nlzgi&#10;XofYbcrfs5zgtqMZzb6pNhffizOOsQukIVsoEEhNsB21Gt4OT/MCREyGrOkDoYZvjLCpr68qU9ow&#10;0Q7P+9QKLqFYGg0upaGUMjYOvYmLMCCx9xFGbxLLsZV2NBOX+17mSq2kNx3xB2cGfHTYfO5PXsN2&#10;9pVtXx7eX/PdzK2Xh+dJrYdJ69ubTN2DSHhJf2H4xWd0qJnpGE5ko+g1zIs73pLYKJYgOJBnOR9H&#10;DatMgawr+X9B/QNQSwMEFAAAAAgAh07iQB755aayAgAACQcAAA4AAABkcnMvZTJvRG9jLnhtbK1V&#10;zY7TMBC+I/EOlu9s2tBu22hTJCjlggCxIM6u4ySW/Cfb26YvAG/AiQt3nmufg7GdLaV02SDRQzqZ&#10;GX+e+eYnV886KdCWWce1KvH4YoQRU1RXXDUl/vhh/WSOkfNEVURoxUq8Zw4/Wz5+dLUzBct1q0XF&#10;LAIQ5YqdKXHrvSmyzNGWSeIutGEKjLW2knh4tU1WWbIDdCmyfDS6zHbaVsZqypwD7SoZcY9ohwDq&#10;uuaUrTS9kUz5hGqZIB5Sci03Di9jtHXNqH9b1455JEoMmfr4hEtA3oRntrwiRWOJaTntQyBDQjjJ&#10;SRKu4NID1Ip4gm4s/wNKcmq107W/oFpmKZHICGQxHp1wc90Sw2IuQLUzB9Ld/4Olb7bvLOJViScL&#10;jBSRUPHbr19uv/24/f4ZgQ4I2hlXgN+1AU/fPdcdtM2d3oEy5N3VVoZ/yAiBHejdH+hlnUc0HJrP&#10;Lif5FCMKtvxyMZ9NA0z267Sxzr9iWqIglNhC+SKrZPva+eR659KTXa25EMhq/4n7NvIVro1GB2eS&#10;gIwGypLa2WbzQli0JaEj4DfP0xXCtCRpx0EdWwNC6/1jmI07xhs/DV5Bc4I5ma3Xp5jz2RDIfH4P&#10;5LkwZzBND0c5yReLxdAopxBlLO1fE5/+S5STQVGmXAZymVhK7XB/eRLjZyDPcZlq+RBk3xhnMM+V&#10;/L7aALfNXW8KrhAJixcGxlEiGAxiLAApPBfsPQxACgpWVGz1cLdQaFfixTSOEoEVXMPqg6mSBk47&#10;1aRqa8EPJ35r0HX89ZPnjt3CbK2Ia9MYRFNwI4XkntkotYxUL1WF/N7AplDwhcAhGMkqjASDD0qQ&#10;oqcnXAzxBDqECpewuK77QQ87J+2WIPlu0wFoEDe62sMeujGWNy3siNSuwQIbMk1p2uZhBR+/g3z8&#10;BVv+B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CQFAABbQ29udGVudF9UeXBlc10ueG1sUEsBAhQACgAAAAAAh07iQAAAAAAAAAAAAAAAAAYAAAAA&#10;AAAAAAAQAAAABgQAAF9yZWxzL1BLAQIUABQAAAAIAIdO4kCKFGY80QAAAJQBAAALAAAAAAAAAAEA&#10;IAAAACoEAABfcmVscy8ucmVsc1BLAQIUAAoAAAAAAIdO4kAAAAAAAAAAAAAAAAAEAAAAAAAAAAAA&#10;EAAAAAAAAABkcnMvUEsBAhQAFAAAAAgAh07iQERTAwXZAAAACQEAAA8AAAAAAAAAAQAgAAAAIgAA&#10;AGRycy9kb3ducmV2LnhtbFBLAQIUABQAAAAIAIdO4kAe+eWmsgIAAAkHAAAOAAAAAAAAAAEAIAAA&#10;ACgBAABkcnMvZTJvRG9jLnhtbFBLBQYAAAAABgAGAFkBAABMBgAAAAA=&#10;">
                <v:fill type="gradient" on="t" color2="#0047FF" opacity="0f" colors="0f #000082;8520f #0047FF;18350f #000082;28180f #0047FF;38011f #000082;47186f #0047FF;57016f #000082;65536f #0047FF" angle="90" focus="100%" focussize="0,0"/>
                <v:stroke color="#FFFFFF" joinstyle="miter"/>
                <v:imagedata o:title=""/>
                <o:lock v:ext="edit" aspectratio="f"/>
                <v:textbox>
                  <w:txbxContent>
                    <w:p w14:paraId="3C0063F6"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联系方式</w:t>
                      </w:r>
                    </w:p>
                  </w:txbxContent>
                </v:textbox>
              </v:shape>
            </w:pict>
          </mc:Fallback>
        </mc:AlternateContent>
      </w:r>
    </w:p>
    <w:p w14:paraId="7CB6A839">
      <w:pP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0D1F4143">
      <w:pPr>
        <w:ind w:left="-840" w:leftChars="-400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  <w:t>上海伟佳展览服务有限公司</w:t>
      </w:r>
    </w:p>
    <w:p w14:paraId="0B2FF731">
      <w:pPr>
        <w:ind w:left="-840" w:leftChars="-400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/>
          <w:b/>
          <w:color w:val="000000"/>
          <w:sz w:val="18"/>
          <w:szCs w:val="18"/>
        </w:rPr>
        <w:t>地址：</w:t>
      </w:r>
      <w: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  <w:t>上海市浦东新区塘桥新路400弄新塘桥生活广场2号18层</w:t>
      </w:r>
    </w:p>
    <w:p w14:paraId="0EDC42A8">
      <w:pP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-570230</wp:posOffset>
                </wp:positionH>
                <wp:positionV relativeFrom="paragraph">
                  <wp:posOffset>141605</wp:posOffset>
                </wp:positionV>
                <wp:extent cx="2129790" cy="987425"/>
                <wp:effectExtent l="0" t="0" r="0" b="0"/>
                <wp:wrapNone/>
                <wp:docPr id="8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9790" cy="987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5B25031">
                            <w:pPr>
                              <w:ind w:left="-840" w:leftChars="-400"/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  <w:t>联       联系人：Betty Liu 刘正慧</w:t>
                            </w:r>
                          </w:p>
                          <w:p w14:paraId="25DF0984">
                            <w:pPr>
                              <w:ind w:left="-840" w:leftChars="-400"/>
                              <w:rPr>
                                <w:rFonts w:hint="default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  <w:t>座机：   座机：+86 21 6325 1323转8118</w:t>
                            </w:r>
                          </w:p>
                          <w:p w14:paraId="49E2183C">
                            <w:pPr>
                              <w:ind w:left="-840" w:leftChars="-400"/>
                              <w:rPr>
                                <w:rFonts w:hint="default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</w:rPr>
                              <w:t>手机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</w:rPr>
                              <w:t>手机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  <w:t xml:space="preserve">: +86 150 2115 3918 </w:t>
                            </w:r>
                          </w:p>
                          <w:p w14:paraId="5BBDECAC">
                            <w:pPr>
                              <w:ind w:left="-840" w:leftChars="-400"/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  <w:t>E        Email：bettyliu@weijiaexpo.com</w:t>
                            </w:r>
                          </w:p>
                          <w:p w14:paraId="50BBFFDE">
                            <w:pPr>
                              <w:numPr>
                                <w:ilvl w:val="0"/>
                                <w:numId w:val="1"/>
                              </w:numPr>
                              <w:ind w:left="-840" w:leftChars="-400"/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</w:p>
                          <w:p w14:paraId="2AED6939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-44.9pt;margin-top:11.15pt;height:77.75pt;width:167.7pt;z-index:251662336;mso-width-relative:page;mso-height-relative:page;" fillcolor="#FFFFFF" filled="t" stroked="f" coordsize="21600,21600" o:gfxdata="UEsDBAoAAAAAAIdO4kAAAAAAAAAAAAAAAAAEAAAAZHJzL1BLAwQUAAAACACHTuJAXLud29gAAAAK&#10;AQAADwAAAGRycy9kb3ducmV2LnhtbE2P0U6DQBBF3038h82Y+GLapdgCRZYmmmh8be0HDDAFIjtL&#10;2G1p/97xSR8n9+TeM8Xuagd1ocn3jg2slhEo4to1PbcGjl/viwyUD8gNDo7JwI087Mr7uwLzxs28&#10;p8shtEpK2OdooAthzLX2dUcW/dKNxJKd3GQxyDm1uplwlnI76DiKEm2xZ1nocKS3jurvw9kaOH3O&#10;T5vtXH2EY7pfJ6/Yp5W7GfP4sIpeQAW6hj8YfvVFHUpxqtyZG68GA4tsK+rBQBw/gxIgXm8SUJWQ&#10;aZqBLgv9/4XyB1BLAwQUAAAACACHTuJA9F9+T8EBAAB4AwAADgAAAGRycy9lMm9Eb2MueG1srVPB&#10;jtMwEL0j8Q+W7zRtBOw2aroSVOWCAGnhA1zHSSzZHsvjtukPwB9w4sKd7+p3MHayXdi97GFzcOyZ&#10;5+d5b+zVzWANO6iAGlzNF7M5Z8pJaLTrav7t6/bVNWcYhWuEAadqflLIb9YvX6yOvlIl9GAaFRiR&#10;OKyOvuZ9jL4qCpS9sgJn4JWjZAvBikjL0BVNEEdit6Yo5/O3xRFC4wNIhUjRzZjkE2N4CiG0rZZq&#10;A3JvlYsja1BGRJKEvfbI17natlUyfm5bVJGZmpPSmEc6hOa7NBbrlai6IHyv5VSCeEoJDzRZoR0d&#10;eqHaiCjYPuhHVFbLAAhtnEmwxSgkO0IqFvMH3tz2wqushaxGfzEdn49Wfjp8CUw3Nae2O2Gp4eef&#10;P86//px/f2eLMvlz9FgR7NYTMA7vYKBbcxdHCibZQxts+pMgRnly93RxVw2RSQqWi3J5taSUpNzy&#10;+up1+SbRFPe7fcD4QYFlaVLzQN3LporDR4wj9A6SDkMwutlqY/IidLv3JrCDoE5v8zex/wczLoEd&#10;pG0jY4oUSeOoJc3isBsm4TtoTqR774PueqopK89wakgufro8qeP/rjPp/YNZ/wV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cu53b2AAAAAoBAAAPAAAAAAAAAAEAIAAAACIAAABkcnMvZG93bnJldi54&#10;bWxQSwECFAAUAAAACACHTuJA9F9+T8EBAAB4AwAADgAAAAAAAAABACAAAAAnAQAAZHJzL2Uyb0Rv&#10;Yy54bWxQSwUGAAAAAAYABgBZAQAAW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65B25031">
                      <w:pPr>
                        <w:ind w:left="-840" w:leftChars="-400"/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  <w:t>联       联系人：Betty Liu 刘正慧</w:t>
                      </w:r>
                    </w:p>
                    <w:p w14:paraId="25DF0984">
                      <w:pPr>
                        <w:ind w:left="-840" w:leftChars="-400"/>
                        <w:rPr>
                          <w:rFonts w:hint="default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  <w:t>座机：   座机：+86 21 6325 1323转8118</w:t>
                      </w:r>
                    </w:p>
                    <w:p w14:paraId="49E2183C">
                      <w:pPr>
                        <w:ind w:left="-840" w:leftChars="-400"/>
                        <w:rPr>
                          <w:rFonts w:hint="default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</w:rPr>
                        <w:t>手机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  <w:t xml:space="preserve">    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</w:rPr>
                        <w:t>手机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  <w:t xml:space="preserve">: +86 150 2115 3918 </w:t>
                      </w:r>
                    </w:p>
                    <w:p w14:paraId="5BBDECAC">
                      <w:pPr>
                        <w:ind w:left="-840" w:leftChars="-400"/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  <w:t>E        Email：bettyliu@weijiaexpo.com</w:t>
                      </w:r>
                    </w:p>
                    <w:p w14:paraId="50BBFFDE">
                      <w:pPr>
                        <w:numPr>
                          <w:ilvl w:val="0"/>
                          <w:numId w:val="1"/>
                        </w:numPr>
                        <w:ind w:left="-840" w:leftChars="-400"/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18"/>
                          <w:szCs w:val="18"/>
                          <w:lang w:val="en-US" w:eastAsia="zh-CN"/>
                        </w:rPr>
                      </w:pPr>
                    </w:p>
                    <w:p w14:paraId="2AED6939"/>
                  </w:txbxContent>
                </v:textbox>
              </v:shape>
            </w:pict>
          </mc:Fallback>
        </mc:AlternateContent>
      </w:r>
    </w:p>
    <w:p w14:paraId="7D7FA4ED">
      <w:pPr>
        <w:numPr>
          <w:ilvl w:val="0"/>
          <w:numId w:val="0"/>
        </w:numP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6F780192">
      <w:pPr>
        <w:ind w:left="-840" w:leftChars="-400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31258C08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4DF70332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3052E6E8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  <w:t xml:space="preserve"> </w:t>
      </w:r>
    </w:p>
    <w:p w14:paraId="4624A3A6">
      <w:pP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1D54F032">
      <w:pPr>
        <w:ind w:left="-840" w:leftChars="-400"/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</w:p>
    <w:p w14:paraId="0B488573">
      <w:pPr>
        <w:numPr>
          <w:ilvl w:val="0"/>
          <w:numId w:val="0"/>
        </w:numPr>
        <w:rPr>
          <w:rFonts w:hint="eastAsia" w:ascii="微软雅黑" w:hAnsi="微软雅黑" w:eastAsia="微软雅黑"/>
          <w:b/>
          <w:color w:val="000000"/>
          <w:sz w:val="18"/>
          <w:szCs w:val="18"/>
          <w:lang w:val="en-US" w:eastAsia="zh-CN"/>
        </w:rPr>
      </w:pPr>
      <w:bookmarkStart w:id="0" w:name="_GoBack"/>
      <w:bookmarkEnd w:id="0"/>
    </w:p>
    <w:p w14:paraId="0512DCD8">
      <w:pPr>
        <w:ind w:left="-840" w:leftChars="-400"/>
        <w:rPr>
          <w:rFonts w:hint="eastAsia" w:ascii="微软雅黑" w:hAnsi="微软雅黑" w:eastAsia="微软雅黑"/>
          <w:b/>
          <w:color w:val="000000"/>
          <w:sz w:val="18"/>
          <w:szCs w:val="18"/>
        </w:rPr>
      </w:pPr>
    </w:p>
    <w:p w14:paraId="13834023">
      <w:pPr>
        <w:ind w:left="-840" w:leftChars="-400"/>
        <w:rPr>
          <w:rFonts w:ascii="微软雅黑" w:hAnsi="微软雅黑" w:eastAsia="微软雅黑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39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1" w:fontKey="{2092A730-0A61-4293-9389-7E26D1583D23}"/>
  </w:font>
  <w:font w:name="Arial Nova Light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4D2F82D-93C8-4612-BA5C-50BC4F9AC7A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B25BF8">
    <w:pPr>
      <w:pStyle w:val="4"/>
    </w:pPr>
    <w:r>
      <w:drawing>
        <wp:inline distT="0" distB="0" distL="114300" distR="114300">
          <wp:extent cx="5735955" cy="520065"/>
          <wp:effectExtent l="0" t="0" r="17145" b="13335"/>
          <wp:docPr id="7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5955" cy="520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538CE">
    <w:pPr>
      <w:pStyle w:val="5"/>
      <w:ind w:left="-1800" w:leftChars="-857"/>
      <w:jc w:val="left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      </w:t>
    </w:r>
    <w:r>
      <w:drawing>
        <wp:inline distT="0" distB="0" distL="114300" distR="114300">
          <wp:extent cx="1834515" cy="663575"/>
          <wp:effectExtent l="0" t="0" r="13335" b="3175"/>
          <wp:docPr id="9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34515" cy="663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</w:t>
    </w:r>
    <w:r>
      <w:drawing>
        <wp:inline distT="0" distB="0" distL="114300" distR="114300">
          <wp:extent cx="1310640" cy="404495"/>
          <wp:effectExtent l="0" t="0" r="3810" b="14605"/>
          <wp:docPr id="1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2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10640" cy="404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09F014"/>
    <w:multiLevelType w:val="singleLevel"/>
    <w:tmpl w:val="A509F014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jZTBjZmI2ZWY4OTE3OWY0ODZhOGY0ZWUxODZjM2EifQ=="/>
  </w:docVars>
  <w:rsids>
    <w:rsidRoot w:val="12031C35"/>
    <w:rsid w:val="00017CD2"/>
    <w:rsid w:val="000347D2"/>
    <w:rsid w:val="00036814"/>
    <w:rsid w:val="00095F15"/>
    <w:rsid w:val="000A7AAD"/>
    <w:rsid w:val="000E070F"/>
    <w:rsid w:val="00104266"/>
    <w:rsid w:val="00116C5A"/>
    <w:rsid w:val="0013743C"/>
    <w:rsid w:val="00141E8A"/>
    <w:rsid w:val="0016087F"/>
    <w:rsid w:val="00180DEE"/>
    <w:rsid w:val="0027551D"/>
    <w:rsid w:val="002B3F33"/>
    <w:rsid w:val="00314E44"/>
    <w:rsid w:val="003B0EF8"/>
    <w:rsid w:val="003C0B78"/>
    <w:rsid w:val="003E6FFE"/>
    <w:rsid w:val="003F52F7"/>
    <w:rsid w:val="0042526C"/>
    <w:rsid w:val="00461753"/>
    <w:rsid w:val="004623A1"/>
    <w:rsid w:val="004C5A35"/>
    <w:rsid w:val="00593490"/>
    <w:rsid w:val="005D12C9"/>
    <w:rsid w:val="00615BB2"/>
    <w:rsid w:val="00622CB9"/>
    <w:rsid w:val="00626711"/>
    <w:rsid w:val="00643ECB"/>
    <w:rsid w:val="00680C88"/>
    <w:rsid w:val="00684DC2"/>
    <w:rsid w:val="006A0D36"/>
    <w:rsid w:val="00703326"/>
    <w:rsid w:val="00707AD5"/>
    <w:rsid w:val="00733BB5"/>
    <w:rsid w:val="00773F31"/>
    <w:rsid w:val="007754BF"/>
    <w:rsid w:val="007C7E0B"/>
    <w:rsid w:val="007F62D3"/>
    <w:rsid w:val="00832565"/>
    <w:rsid w:val="008D6EDE"/>
    <w:rsid w:val="008F6E7C"/>
    <w:rsid w:val="00906D6C"/>
    <w:rsid w:val="00977267"/>
    <w:rsid w:val="009A1FCE"/>
    <w:rsid w:val="009C6A37"/>
    <w:rsid w:val="00A05BE3"/>
    <w:rsid w:val="00A54860"/>
    <w:rsid w:val="00A74689"/>
    <w:rsid w:val="00A912A4"/>
    <w:rsid w:val="00B267DB"/>
    <w:rsid w:val="00B84367"/>
    <w:rsid w:val="00C41FB3"/>
    <w:rsid w:val="00C456CA"/>
    <w:rsid w:val="00C751D8"/>
    <w:rsid w:val="00C818AF"/>
    <w:rsid w:val="00C937D6"/>
    <w:rsid w:val="00C9649D"/>
    <w:rsid w:val="00CD4E64"/>
    <w:rsid w:val="00D2419C"/>
    <w:rsid w:val="00D934BE"/>
    <w:rsid w:val="00E14736"/>
    <w:rsid w:val="00E34600"/>
    <w:rsid w:val="00E427D9"/>
    <w:rsid w:val="00E43798"/>
    <w:rsid w:val="00E72B4C"/>
    <w:rsid w:val="00EA058C"/>
    <w:rsid w:val="00EB3710"/>
    <w:rsid w:val="00EE5351"/>
    <w:rsid w:val="00F450D1"/>
    <w:rsid w:val="00F5404B"/>
    <w:rsid w:val="00F70D9C"/>
    <w:rsid w:val="00FC31FC"/>
    <w:rsid w:val="00FC5E43"/>
    <w:rsid w:val="00FD291F"/>
    <w:rsid w:val="018D4DD1"/>
    <w:rsid w:val="02DA4630"/>
    <w:rsid w:val="051C5F86"/>
    <w:rsid w:val="05E01F5E"/>
    <w:rsid w:val="07160F88"/>
    <w:rsid w:val="09376339"/>
    <w:rsid w:val="0A1B7A08"/>
    <w:rsid w:val="0A5A0184"/>
    <w:rsid w:val="0BD26BF0"/>
    <w:rsid w:val="0BDE2A9B"/>
    <w:rsid w:val="0D037C1E"/>
    <w:rsid w:val="0D562B05"/>
    <w:rsid w:val="0D755681"/>
    <w:rsid w:val="0DB81183"/>
    <w:rsid w:val="0E1A2CC3"/>
    <w:rsid w:val="0E597ACC"/>
    <w:rsid w:val="0F875E67"/>
    <w:rsid w:val="11975A28"/>
    <w:rsid w:val="12031C35"/>
    <w:rsid w:val="132C67E2"/>
    <w:rsid w:val="13901E58"/>
    <w:rsid w:val="13A25C0D"/>
    <w:rsid w:val="14123C2A"/>
    <w:rsid w:val="14A76E33"/>
    <w:rsid w:val="18427812"/>
    <w:rsid w:val="19510D51"/>
    <w:rsid w:val="195E16BF"/>
    <w:rsid w:val="1A4E0928"/>
    <w:rsid w:val="1B4C31B8"/>
    <w:rsid w:val="1DD05F87"/>
    <w:rsid w:val="1EED151B"/>
    <w:rsid w:val="1EF63786"/>
    <w:rsid w:val="1F533349"/>
    <w:rsid w:val="21FF3B85"/>
    <w:rsid w:val="232B292E"/>
    <w:rsid w:val="26E50D2A"/>
    <w:rsid w:val="273D2914"/>
    <w:rsid w:val="27B150B0"/>
    <w:rsid w:val="286B2E69"/>
    <w:rsid w:val="28E2190E"/>
    <w:rsid w:val="29D86095"/>
    <w:rsid w:val="29E14238"/>
    <w:rsid w:val="2B2B726B"/>
    <w:rsid w:val="2B9507EB"/>
    <w:rsid w:val="2D8C63A3"/>
    <w:rsid w:val="2DB651CE"/>
    <w:rsid w:val="2EBD258D"/>
    <w:rsid w:val="2FFD7CE8"/>
    <w:rsid w:val="304A60A2"/>
    <w:rsid w:val="31005B09"/>
    <w:rsid w:val="31887719"/>
    <w:rsid w:val="336F3C4F"/>
    <w:rsid w:val="33E22740"/>
    <w:rsid w:val="33E30508"/>
    <w:rsid w:val="343E6EB9"/>
    <w:rsid w:val="34641B9C"/>
    <w:rsid w:val="350B0C0A"/>
    <w:rsid w:val="37DA41AF"/>
    <w:rsid w:val="39CE0623"/>
    <w:rsid w:val="3B4E14F1"/>
    <w:rsid w:val="3C1C6B44"/>
    <w:rsid w:val="3DD60F75"/>
    <w:rsid w:val="3E5E027A"/>
    <w:rsid w:val="3E691DE9"/>
    <w:rsid w:val="3F2027D3"/>
    <w:rsid w:val="3FAB3583"/>
    <w:rsid w:val="3FBB6674"/>
    <w:rsid w:val="40827192"/>
    <w:rsid w:val="40E95A61"/>
    <w:rsid w:val="41673933"/>
    <w:rsid w:val="417E6DDE"/>
    <w:rsid w:val="42D02437"/>
    <w:rsid w:val="44A3724C"/>
    <w:rsid w:val="464A039C"/>
    <w:rsid w:val="46853E9B"/>
    <w:rsid w:val="474B4782"/>
    <w:rsid w:val="47E129B1"/>
    <w:rsid w:val="4819662E"/>
    <w:rsid w:val="49951AC7"/>
    <w:rsid w:val="4A7E09CA"/>
    <w:rsid w:val="4B0957A7"/>
    <w:rsid w:val="4D205FB9"/>
    <w:rsid w:val="4DDF79D2"/>
    <w:rsid w:val="4E3D5113"/>
    <w:rsid w:val="4F2E5626"/>
    <w:rsid w:val="50AA4B3C"/>
    <w:rsid w:val="51256043"/>
    <w:rsid w:val="516B7F99"/>
    <w:rsid w:val="52B92EE7"/>
    <w:rsid w:val="534E1882"/>
    <w:rsid w:val="53B55872"/>
    <w:rsid w:val="53CA39B0"/>
    <w:rsid w:val="55A768E7"/>
    <w:rsid w:val="56E3043F"/>
    <w:rsid w:val="590377F2"/>
    <w:rsid w:val="59506805"/>
    <w:rsid w:val="59616E5E"/>
    <w:rsid w:val="5976568E"/>
    <w:rsid w:val="5AC97B54"/>
    <w:rsid w:val="5B1D0ADD"/>
    <w:rsid w:val="5BEC1C38"/>
    <w:rsid w:val="5BF73E1E"/>
    <w:rsid w:val="5D8A5BAC"/>
    <w:rsid w:val="60F461A2"/>
    <w:rsid w:val="61844B11"/>
    <w:rsid w:val="619C1A0A"/>
    <w:rsid w:val="62FA2186"/>
    <w:rsid w:val="644E49FD"/>
    <w:rsid w:val="650817DD"/>
    <w:rsid w:val="65E16A7B"/>
    <w:rsid w:val="667C3E3E"/>
    <w:rsid w:val="6905258B"/>
    <w:rsid w:val="690A194F"/>
    <w:rsid w:val="6B6317EA"/>
    <w:rsid w:val="6C0528A2"/>
    <w:rsid w:val="6E471908"/>
    <w:rsid w:val="726915C0"/>
    <w:rsid w:val="729451CA"/>
    <w:rsid w:val="72F93636"/>
    <w:rsid w:val="73770529"/>
    <w:rsid w:val="754706B9"/>
    <w:rsid w:val="76E81C8A"/>
    <w:rsid w:val="779862E0"/>
    <w:rsid w:val="78216CB5"/>
    <w:rsid w:val="78DC5542"/>
    <w:rsid w:val="7B6B1C4D"/>
    <w:rsid w:val="7C6333F8"/>
    <w:rsid w:val="7CFE75C5"/>
    <w:rsid w:val="7D7E6E68"/>
    <w:rsid w:val="7EAA17B2"/>
    <w:rsid w:val="7F8200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styleId="11">
    <w:name w:val="Emphasis"/>
    <w:basedOn w:val="9"/>
    <w:autoRedefine/>
    <w:qFormat/>
    <w:uiPriority w:val="20"/>
    <w:rPr>
      <w:i/>
      <w:iCs/>
    </w:rPr>
  </w:style>
  <w:style w:type="character" w:styleId="12">
    <w:name w:val="Hyperlink"/>
    <w:basedOn w:val="9"/>
    <w:uiPriority w:val="0"/>
    <w:rPr>
      <w:color w:val="0000FF"/>
      <w:u w:val="single"/>
    </w:rPr>
  </w:style>
  <w:style w:type="paragraph" w:customStyle="1" w:styleId="1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新宋体" w:hAnsi="Calibri" w:eastAsia="新宋体" w:cs="新宋体"/>
      <w:color w:val="000000"/>
      <w:sz w:val="24"/>
      <w:szCs w:val="24"/>
      <w:lang w:val="en-US" w:eastAsia="zh-CN" w:bidi="ar-SA"/>
    </w:rPr>
  </w:style>
  <w:style w:type="character" w:customStyle="1" w:styleId="14">
    <w:name w:val="批注框文本 Char"/>
    <w:basedOn w:val="9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6.png"/><Relationship Id="rId7" Type="http://schemas.openxmlformats.org/officeDocument/2006/relationships/image" Target="media/image5.png"/><Relationship Id="rId6" Type="http://schemas.openxmlformats.org/officeDocument/2006/relationships/image" Target="../NUL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1869</Words>
  <Characters>2051</Characters>
  <Lines>12</Lines>
  <Paragraphs>3</Paragraphs>
  <TotalTime>5</TotalTime>
  <ScaleCrop>false</ScaleCrop>
  <LinksUpToDate>false</LinksUpToDate>
  <CharactersWithSpaces>2155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2023-11-22T03:13:00Z</dcterms:created>
  <dc:creator>甜三</dc:creator>
  <cp:lastModifiedBy>上海伟佳展览 Bettyliu</cp:lastModifiedBy>
  <dcterms:modified xsi:type="dcterms:W3CDTF">2025-04-21T09:05:33Z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E55706A2241C4FBB8EDDA69E9516DBEA_13</vt:lpwstr>
  </property>
  <property fmtid="{D5CDD505-2E9C-101B-9397-08002B2CF9AE}" pid="4" name="KSOTemplateDocerSaveRecord">
    <vt:lpwstr>eyJoZGlkIjoiMzA4Y2VhYjk2OWY3YzJiMTI1YmRhMDllMTczYjIzN2IiLCJ1c2VySWQiOiIyMzE0NDE5MDAifQ==</vt:lpwstr>
  </property>
</Properties>
</file>